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77777777"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718026EE"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1C1D75">
              <w:rPr>
                <w:rFonts w:ascii="Arial" w:hAnsi="Arial"/>
                <w:b/>
                <w:lang w:val="bs-Latn-BA"/>
              </w:rPr>
              <w:t>3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77777777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1B370C95" w14:textId="77777777" w:rsidR="00A03B22" w:rsidRDefault="000F44E4" w:rsidP="000F44E4">
            <w:pPr>
              <w:rPr>
                <w:rFonts w:ascii="Arial" w:hAnsi="Arial" w:cs="Arial"/>
                <w:b/>
                <w:lang w:val="bs-Latn-BA"/>
              </w:rPr>
            </w:pPr>
            <w:r w:rsidRPr="00242287">
              <w:rPr>
                <w:rFonts w:ascii="Arial" w:hAnsi="Arial" w:cs="Arial"/>
                <w:b/>
                <w:lang w:val="bs-Latn-BA"/>
              </w:rPr>
              <w:t xml:space="preserve">      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242287">
              <w:rPr>
                <w:rFonts w:ascii="Arial" w:hAnsi="Arial" w:cs="Arial"/>
                <w:b/>
                <w:lang w:val="bs-Latn-BA"/>
              </w:rPr>
              <w:t xml:space="preserve">u sudu </w:t>
            </w:r>
            <w:proofErr w:type="spellStart"/>
            <w:r w:rsidRPr="00242287">
              <w:rPr>
                <w:rFonts w:ascii="Arial" w:hAnsi="Arial" w:cs="Arial"/>
                <w:b/>
                <w:lang w:val="bs-Latn-BA"/>
              </w:rPr>
              <w:t>prema</w:t>
            </w:r>
            <w:r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Pr="00242287">
              <w:rPr>
                <w:rFonts w:ascii="Arial" w:hAnsi="Arial" w:cs="Arial"/>
                <w:b/>
                <w:lang w:val="bs-Latn-BA"/>
              </w:rPr>
              <w:t>odluci</w:t>
            </w:r>
            <w:proofErr w:type="spellEnd"/>
            <w:r w:rsidRPr="00242287">
              <w:rPr>
                <w:rFonts w:ascii="Arial" w:hAnsi="Arial" w:cs="Arial"/>
                <w:b/>
                <w:lang w:val="bs-Latn-BA"/>
              </w:rPr>
              <w:t xml:space="preserve">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</w:p>
          <w:p w14:paraId="29EA6B19" w14:textId="5C62609C" w:rsidR="000F44E4" w:rsidRPr="00242287" w:rsidRDefault="00A03B22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1C1D75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77777777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77777777"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BF744E3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81AB645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77777777"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OD TAČKE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 POPUNJAVA ISKLJUČIVO NA RAČUNARU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77777777"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2948A4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0C9006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FE2BE4" w14:textId="77777777"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4E6B174" w14:textId="77777777"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77777777"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14:paraId="4756AB40" w14:textId="77777777"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2F491B3" w14:textId="77777777"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14:paraId="5B866148" w14:textId="77777777"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4EFE84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86F55A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67F7102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21F4878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52C0F44" w14:textId="77777777"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6527E4A" w14:textId="77777777"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5C3CDE0" w14:textId="77777777"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3BDE0EB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66A6958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2B5823DF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F64DFC0" w14:textId="77777777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77777777"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77777777"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Nosilac 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 w:rsidRPr="00242287">
        <w:rPr>
          <w:rFonts w:ascii="Arial" w:hAnsi="Arial" w:cs="Arial"/>
          <w:sz w:val="22"/>
          <w:lang w:val="bs-Latn-BA"/>
        </w:rPr>
        <w:t xml:space="preserve">periodu ocjenjivanja u sudu u kojem se vrši ocjenjivanje obavljao slijedeće pravosudne funkcije: </w:t>
      </w:r>
    </w:p>
    <w:p w14:paraId="1CB86A9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69DD8A34" w14:textId="31A444AD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02707D">
        <w:rPr>
          <w:rFonts w:ascii="Arial" w:hAnsi="Arial" w:cs="Arial"/>
          <w:sz w:val="22"/>
          <w:lang w:val="bs-Latn-BA"/>
        </w:rPr>
        <w:t>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30BCFF1" w14:textId="05EB609E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73555B3" w14:textId="31E6309E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4258553" w14:textId="77777777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66E3DF1C"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Nosilac 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4EF31A79" w:rsidR="00DF6E1F" w:rsidRPr="00242287" w:rsidRDefault="003A00BB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Nosilac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9D8900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77777777"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t>II. OCJENJIVANJE RADA PREDSJEDNIKA SUDA PO ELEMENTIMA ZA OCJENJIVANJE RADA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14:paraId="7C395658" w14:textId="77777777"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77777777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77777777"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77777777"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7777777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7777777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proofErr w:type="spellStart"/>
      <w:r w:rsidRPr="00242287">
        <w:rPr>
          <w:rFonts w:ascii="Arial" w:hAnsi="Arial" w:cs="Arial"/>
          <w:sz w:val="22"/>
          <w:lang w:val="bs-Latn-BA"/>
        </w:rPr>
        <w:t>Procenat</w:t>
      </w:r>
      <w:proofErr w:type="spellEnd"/>
      <w:r w:rsidRPr="00242287">
        <w:rPr>
          <w:rFonts w:ascii="Arial" w:hAnsi="Arial" w:cs="Arial"/>
          <w:sz w:val="22"/>
          <w:lang w:val="bs-Latn-BA"/>
        </w:rPr>
        <w:t xml:space="preserve"> ostvarene orijentacijske norme prema članu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77777777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5F4B83F9"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02707D">
        <w:rPr>
          <w:rFonts w:ascii="Arial" w:hAnsi="Arial" w:cs="Arial"/>
          <w:sz w:val="22"/>
          <w:lang w:val="bs-Latn-BA"/>
        </w:rPr>
        <w:t>a norma predsjednika suda u 202</w:t>
      </w:r>
      <w:r w:rsidR="001C1D75">
        <w:rPr>
          <w:rFonts w:ascii="Arial" w:hAnsi="Arial" w:cs="Arial"/>
          <w:sz w:val="22"/>
          <w:lang w:val="bs-Latn-BA"/>
        </w:rPr>
        <w:t>3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77777777"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C93C3E6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77777777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2CA8B22A" w14:textId="77777777"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ožalbenih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77777777"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preinačenih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preinačenih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odluka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donijetih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nakon održane glavne </w:t>
      </w:r>
    </w:p>
    <w:p w14:paraId="1C556EAB" w14:textId="77777777"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77777777"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preinačenih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77777777"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77777777"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predsjednik suda u toku perioda ocjenjivanja imao ukupno manje od deset potvrđenih,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preinačenih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ili ukinutih odluka 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vraćenih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od suda više instance, u polje pod A) „Ostvareni bodovi“ upisati  tekst -  „</w:t>
      </w:r>
      <w:proofErr w:type="spellStart"/>
      <w:r w:rsidRPr="00242287">
        <w:rPr>
          <w:rFonts w:ascii="Arial" w:hAnsi="Arial" w:cs="Arial"/>
          <w:sz w:val="22"/>
          <w:szCs w:val="22"/>
          <w:lang w:val="bs-Latn-BA"/>
        </w:rPr>
        <w:t>ocjenjen</w:t>
      </w:r>
      <w:proofErr w:type="spellEnd"/>
      <w:r w:rsidRPr="00242287">
        <w:rPr>
          <w:rFonts w:ascii="Arial" w:hAnsi="Arial" w:cs="Arial"/>
          <w:sz w:val="22"/>
          <w:szCs w:val="22"/>
          <w:lang w:val="bs-Latn-BA"/>
        </w:rPr>
        <w:t xml:space="preserve"> po bodovnoj skali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77777777"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proofErr w:type="spellStart"/>
      <w:r w:rsidRPr="00242287">
        <w:rPr>
          <w:rFonts w:ascii="Arial" w:hAnsi="Arial" w:cs="Arial"/>
          <w:b/>
          <w:sz w:val="22"/>
          <w:szCs w:val="22"/>
          <w:lang w:val="bs-Latn-BA"/>
        </w:rPr>
        <w:t>kvalitet</w:t>
      </w:r>
      <w:proofErr w:type="spellEnd"/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59D6B853" w14:textId="77777777"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14:paraId="1D6A224B" w14:textId="77777777"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proofErr w:type="spellStart"/>
      <w:r w:rsidRPr="00242287">
        <w:rPr>
          <w:rFonts w:ascii="Arial" w:hAnsi="Arial" w:cs="Arial"/>
          <w:b/>
          <w:sz w:val="22"/>
          <w:szCs w:val="22"/>
          <w:lang w:val="bs-Latn-BA"/>
        </w:rPr>
        <w:t>kvalitet</w:t>
      </w:r>
      <w:proofErr w:type="spellEnd"/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77777777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14:paraId="00EA9E8C" w14:textId="77777777"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43D100C7" w14:textId="77777777" w:rsidR="00642DA9" w:rsidRPr="00242287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4417BAAB" w14:textId="77777777" w:rsidR="002948A4" w:rsidRDefault="002948A4" w:rsidP="00B77D7A">
      <w:pPr>
        <w:pStyle w:val="ListParagraph"/>
        <w:ind w:left="720" w:right="-24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5D611866" w14:textId="77777777" w:rsidR="002948A4" w:rsidRPr="002948A4" w:rsidRDefault="009D4F82" w:rsidP="00B77D7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proofErr w:type="spellStart"/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14:paraId="70F1D891" w14:textId="77777777"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14:paraId="090E38E0" w14:textId="77777777"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lastRenderedPageBreak/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14:paraId="01A8A925" w14:textId="77777777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77777777"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77777777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77777777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77777777"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77777777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77777777" w:rsidR="002B10DA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redovno </w:t>
      </w:r>
      <w:proofErr w:type="spellStart"/>
      <w:r w:rsidR="003C135A">
        <w:rPr>
          <w:rFonts w:ascii="Arial" w:hAnsi="Arial" w:cs="Arial"/>
          <w:sz w:val="22"/>
          <w:szCs w:val="22"/>
          <w:lang w:val="bs-Latn-BA"/>
        </w:rPr>
        <w:t>izvršavanje</w:t>
      </w:r>
      <w:proofErr w:type="spellEnd"/>
      <w:r w:rsidR="003C135A">
        <w:rPr>
          <w:rFonts w:ascii="Arial" w:hAnsi="Arial" w:cs="Arial"/>
          <w:sz w:val="22"/>
          <w:szCs w:val="22"/>
          <w:lang w:val="bs-Latn-BA"/>
        </w:rPr>
        <w:t xml:space="preserve"> obaveza propisanih Pravilnikom o unutrašnjem sudskom poslovanju/Poslovnikom o radu Suda BiH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14:paraId="3A14BF46" w14:textId="77777777" w:rsidR="00B47198" w:rsidRDefault="00B47198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p w14:paraId="48FAB7DF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14:paraId="556CBEE0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pravovremeno i </w:t>
      </w:r>
      <w:proofErr w:type="spellStart"/>
      <w:r w:rsidRPr="00F7215B">
        <w:t>proaktivno</w:t>
      </w:r>
      <w:proofErr w:type="spellEnd"/>
      <w:r w:rsidRPr="00F7215B">
        <w:t xml:space="preserve"> poduzimanje mjera za unapređenje organizacije rada suda i za punu iskorištenost radnog vremena sudija i svih zaposlenih u sudu, vodeći računa o ravnomjernoj </w:t>
      </w:r>
      <w:proofErr w:type="spellStart"/>
      <w:r w:rsidRPr="00F7215B">
        <w:t>opterećenosti</w:t>
      </w:r>
      <w:proofErr w:type="spellEnd"/>
      <w:r w:rsidRPr="00F7215B">
        <w:t xml:space="preserve"> zaposlenih u sudu te osiguranje uslova za rad sudija, stručnih saradnika i ostalog osoblja u sudu;</w:t>
      </w:r>
    </w:p>
    <w:p w14:paraId="47E3818C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</w:t>
      </w:r>
      <w:proofErr w:type="spellStart"/>
      <w:r w:rsidRPr="00F7215B">
        <w:rPr>
          <w:bCs/>
        </w:rPr>
        <w:t>podnijetog</w:t>
      </w:r>
      <w:proofErr w:type="spellEnd"/>
      <w:r w:rsidRPr="00F7215B">
        <w:rPr>
          <w:bCs/>
        </w:rPr>
        <w:t xml:space="preserve"> prilikom izbora i narednih godišnjih programa rada; </w:t>
      </w:r>
    </w:p>
    <w:p w14:paraId="7DEDC075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objektivna, pravilna i blagovremeno provođenje postupka ocjenjivanja rada nosioca pravosudnih funkcija;</w:t>
      </w:r>
    </w:p>
    <w:p w14:paraId="24FD3839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redovno </w:t>
      </w:r>
      <w:proofErr w:type="spellStart"/>
      <w:r w:rsidRPr="00F7215B">
        <w:t>izvršavanje</w:t>
      </w:r>
      <w:proofErr w:type="spellEnd"/>
      <w:r w:rsidRPr="00F7215B">
        <w:t xml:space="preserve"> obaveze sazivanja sastanaka s predsjednicima nižih sudova i sastanaka radnih tijela suda te pravilno rukovođenje radnim tijelima suda;  </w:t>
      </w:r>
    </w:p>
    <w:p w14:paraId="2162B5F4" w14:textId="77777777" w:rsidR="00B47198" w:rsidRPr="00F7215B" w:rsidRDefault="00B47198" w:rsidP="00B47198">
      <w:pPr>
        <w:pStyle w:val="Tackice2"/>
        <w:spacing w:after="120"/>
        <w:ind w:left="714" w:hanging="357"/>
      </w:pPr>
      <w:proofErr w:type="spellStart"/>
      <w:r w:rsidRPr="00F7215B">
        <w:t>praćenje</w:t>
      </w:r>
      <w:proofErr w:type="spellEnd"/>
      <w:r w:rsidRPr="00F7215B">
        <w:t xml:space="preserve"> i kontrola, uključujući po potrebi i neposredan uvid u predmete, rješavanja predmeta iz ranijih godina u skladu sa programom rješavanja tih predmeta, predmeta u kojima je utvrđeno </w:t>
      </w:r>
      <w:proofErr w:type="spellStart"/>
      <w:r w:rsidRPr="00F7215B">
        <w:t>kršenje</w:t>
      </w:r>
      <w:proofErr w:type="spellEnd"/>
      <w:r w:rsidRPr="00F7215B">
        <w:t xml:space="preserve"> prava na suđenje u razumnom roku, predmeta koji imaju zakonski prioritet, pritvorskih predmeta i tipskih predmeta, te poduzimanje svih potrebnih mjera za njihovo djelotvorno rješavanje odnosno za osiguranje rada sudija po predmetima prema starosti inicijalnog akta i zakonski prioritetnim predmetima;</w:t>
      </w:r>
    </w:p>
    <w:p w14:paraId="62EB23E9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t xml:space="preserve">uspostavljanje saradnje s predsjednicima </w:t>
      </w:r>
      <w:proofErr w:type="spellStart"/>
      <w:r w:rsidRPr="00F7215B">
        <w:t>nižestepenih</w:t>
      </w:r>
      <w:proofErr w:type="spellEnd"/>
      <w:r w:rsidRPr="00F7215B">
        <w:t xml:space="preserve"> sudova, s ciljem razmjene iskustava i unapređenja efikasnosti obavljanja  poslova sudske uprave, poštivanja zakonskih rokova, rada po starim predmetima, rada zemljišno-knjižnih ureda, </w:t>
      </w:r>
      <w:proofErr w:type="spellStart"/>
      <w:r w:rsidRPr="00F7215B">
        <w:t>izvršenja</w:t>
      </w:r>
      <w:proofErr w:type="spellEnd"/>
      <w:r w:rsidRPr="00F7215B">
        <w:t xml:space="preserve"> krivičnih sankcija, nadzora nad </w:t>
      </w:r>
      <w:proofErr w:type="spellStart"/>
      <w:r w:rsidRPr="00F7215B">
        <w:t>izvršenjem</w:t>
      </w:r>
      <w:proofErr w:type="spellEnd"/>
      <w:r w:rsidRPr="00F7215B">
        <w:t xml:space="preserve"> pritvora i radi rješavanja drugih pitanja značajnih za zakonito i pravilno funkcioniranje sudova u okviru svoje </w:t>
      </w:r>
      <w:proofErr w:type="spellStart"/>
      <w:r w:rsidRPr="00F7215B">
        <w:t>nadležnosti</w:t>
      </w:r>
      <w:proofErr w:type="spellEnd"/>
      <w:r w:rsidRPr="00F7215B">
        <w:t xml:space="preserve">; </w:t>
      </w:r>
    </w:p>
    <w:p w14:paraId="71CD8C6A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 xml:space="preserve">iniciranje povremenih sastanaka s predsjednikom neposredno višeg suda, članovima VSTV BiH, nadležnim ministarstvom pravde, Pravosudnom komisijom,  tužilaštvom, advokatskom komorom, notarskom komorom, centrima za edukaciju sudija i tužilaca, centrom za socijalni rad i drugim organima i organizacijama radi razmatranja pitanja </w:t>
      </w:r>
      <w:r w:rsidRPr="00F7215B">
        <w:rPr>
          <w:bCs/>
        </w:rPr>
        <w:lastRenderedPageBreak/>
        <w:t>značajnih za ostvarivanje nezavisnog,  nepristranog, profesionalnog i zakonitog rada sudova;</w:t>
      </w:r>
    </w:p>
    <w:p w14:paraId="7590B87D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14:paraId="4C028886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pravilno </w:t>
      </w:r>
      <w:proofErr w:type="spellStart"/>
      <w:r w:rsidRPr="00F7215B">
        <w:t>organizovanje</w:t>
      </w:r>
      <w:proofErr w:type="spellEnd"/>
      <w:r w:rsidRPr="00F7215B">
        <w:t xml:space="preserve"> prijema stranaka u sudu;</w:t>
      </w:r>
    </w:p>
    <w:p w14:paraId="183C52ED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organizacija i </w:t>
      </w:r>
      <w:proofErr w:type="spellStart"/>
      <w:r w:rsidRPr="00F7215B">
        <w:t>izvršavanje</w:t>
      </w:r>
      <w:proofErr w:type="spellEnd"/>
      <w:r w:rsidRPr="00F7215B">
        <w:t xml:space="preserve"> poslova </w:t>
      </w:r>
      <w:proofErr w:type="spellStart"/>
      <w:r w:rsidRPr="00F7215B">
        <w:t>izvršenja</w:t>
      </w:r>
      <w:proofErr w:type="spellEnd"/>
      <w:r w:rsidRPr="00F7215B">
        <w:t xml:space="preserve"> krivičnih sankcija i nadzor nad </w:t>
      </w:r>
      <w:proofErr w:type="spellStart"/>
      <w:r w:rsidRPr="00F7215B">
        <w:t>izvršenjem</w:t>
      </w:r>
      <w:proofErr w:type="spellEnd"/>
      <w:r w:rsidRPr="00F7215B">
        <w:t xml:space="preserve"> pritvora;</w:t>
      </w:r>
    </w:p>
    <w:p w14:paraId="5D460432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dosljedna provedba nadzora nad postupanjem korisnika u cilju osiguranja tačnosti i ažurnosti unosa podataka u CMS.</w:t>
      </w:r>
    </w:p>
    <w:p w14:paraId="6042CA77" w14:textId="77777777"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77777777"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B3883F8" w14:textId="77777777"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14:paraId="722BA4BF" w14:textId="77777777"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77777777"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proofErr w:type="spellEnd"/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77777777"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14:paraId="49AE2001" w14:textId="77777777"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77777777"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77777777"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0A76F66A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77777777"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77777777"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77777777"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14:paraId="3641BBC8" w14:textId="77777777" w:rsidR="00797849" w:rsidRDefault="00797849">
      <w:pPr>
        <w:spacing w:after="200" w:line="276" w:lineRule="auto"/>
        <w:rPr>
          <w:lang w:val="bs-Latn-BA"/>
        </w:rPr>
      </w:pPr>
      <w:r>
        <w:rPr>
          <w:lang w:val="bs-Latn-BA"/>
        </w:rPr>
        <w:br w:type="page"/>
      </w:r>
    </w:p>
    <w:p w14:paraId="12CDC58B" w14:textId="77777777" w:rsidR="00AC6608" w:rsidRPr="00242287" w:rsidRDefault="00AC6608" w:rsidP="00463324">
      <w:pPr>
        <w:jc w:val="center"/>
        <w:rPr>
          <w:lang w:val="bs-Latn-BA"/>
        </w:rPr>
      </w:pPr>
    </w:p>
    <w:p w14:paraId="7B202FD2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D792B0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10D7E740"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svojeručnim potpisom potvrdio saglasnost </w:t>
      </w:r>
      <w:r w:rsidR="0002707D">
        <w:rPr>
          <w:rFonts w:ascii="Arial" w:hAnsi="Arial" w:cs="Arial"/>
          <w:sz w:val="22"/>
          <w:szCs w:val="22"/>
          <w:lang w:val="bs-Latn-BA"/>
        </w:rPr>
        <w:t>na ocjenu rezultata rada za 202</w:t>
      </w:r>
      <w:r w:rsidR="001C1D75">
        <w:rPr>
          <w:rFonts w:ascii="Arial" w:hAnsi="Arial" w:cs="Arial"/>
          <w:sz w:val="22"/>
          <w:szCs w:val="22"/>
          <w:lang w:val="bs-Latn-BA"/>
        </w:rPr>
        <w:t>3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77777777"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 xml:space="preserve">Postupak </w:t>
      </w:r>
      <w:proofErr w:type="spellStart"/>
      <w:r w:rsidRPr="009912C9">
        <w:rPr>
          <w:rFonts w:ascii="Arial" w:hAnsi="Arial" w:cs="Arial"/>
          <w:sz w:val="22"/>
          <w:szCs w:val="22"/>
          <w:lang w:val="bs-Latn-BA"/>
        </w:rPr>
        <w:t>podnošenja</w:t>
      </w:r>
      <w:proofErr w:type="spellEnd"/>
      <w:r w:rsidRPr="009912C9">
        <w:rPr>
          <w:rFonts w:ascii="Arial" w:hAnsi="Arial" w:cs="Arial"/>
          <w:sz w:val="22"/>
          <w:szCs w:val="22"/>
          <w:lang w:val="bs-Latn-BA"/>
        </w:rPr>
        <w:t xml:space="preserve">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>Pravilniku o postupku ocjenjivanja rada predsjednika sudova, sudija i stručnih saradnika, br. 06-02-3-3488/2016 od 14.12.2016. godine i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Dopuni Pravilnika o postupku ocjenjivanja rada predsjednika sudova, sudija i stručnih saradnika br. </w:t>
      </w:r>
      <w:r w:rsidR="00994AA2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77777777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9D4F82" w:rsidRDefault="009D4F82">
      <w:r>
        <w:separator/>
      </w:r>
    </w:p>
  </w:endnote>
  <w:endnote w:type="continuationSeparator" w:id="0">
    <w:p w14:paraId="66ED83F6" w14:textId="77777777" w:rsidR="009D4F82" w:rsidRDefault="009D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9D4F82" w:rsidRDefault="009D4F8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9D4F82" w:rsidRDefault="009D4F8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3AB30A6C" w:rsidR="009D4F82" w:rsidRDefault="009D4F8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4CA1">
      <w:rPr>
        <w:rStyle w:val="PageNumber"/>
        <w:noProof/>
      </w:rPr>
      <w:t>7</w:t>
    </w:r>
    <w:r>
      <w:rPr>
        <w:rStyle w:val="PageNumber"/>
      </w:rPr>
      <w:fldChar w:fldCharType="end"/>
    </w:r>
  </w:p>
  <w:p w14:paraId="204D58D9" w14:textId="77777777" w:rsidR="009D4F82" w:rsidRDefault="009D4F8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9D4F82" w:rsidRDefault="009D4F82">
      <w:r>
        <w:separator/>
      </w:r>
    </w:p>
  </w:footnote>
  <w:footnote w:type="continuationSeparator" w:id="0">
    <w:p w14:paraId="2C7119D2" w14:textId="77777777" w:rsidR="009D4F82" w:rsidRDefault="009D4F82">
      <w:r>
        <w:continuationSeparator/>
      </w:r>
    </w:p>
  </w:footnote>
  <w:footnote w:id="1">
    <w:p w14:paraId="6A10572F" w14:textId="77777777" w:rsidR="009D4F82" w:rsidRDefault="009D4F82" w:rsidP="00A03B22">
      <w:pPr>
        <w:pStyle w:val="FootnoteText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14:paraId="0FED9904" w14:textId="45CF3234" w:rsidR="009D4F82" w:rsidRPr="00B77D7A" w:rsidRDefault="009D4F82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C36BC7">
        <w:rPr>
          <w:rFonts w:ascii="Arial" w:hAnsi="Arial" w:cs="Arial"/>
          <w:i/>
          <w:sz w:val="16"/>
          <w:szCs w:val="16"/>
        </w:rPr>
        <w:t>sa Obrascem</w:t>
      </w:r>
      <w:r w:rsidR="00DF515B" w:rsidRPr="00C36BC7">
        <w:rPr>
          <w:rFonts w:ascii="Arial" w:hAnsi="Arial" w:cs="Arial"/>
          <w:i/>
          <w:sz w:val="16"/>
          <w:szCs w:val="16"/>
        </w:rPr>
        <w:t xml:space="preserve"> broj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 w:rsidR="0028703C" w:rsidRPr="00C36BC7">
        <w:rPr>
          <w:rFonts w:ascii="Arial" w:hAnsi="Arial" w:cs="Arial"/>
          <w:i/>
          <w:sz w:val="16"/>
          <w:szCs w:val="16"/>
        </w:rPr>
        <w:t>5</w:t>
      </w:r>
      <w:r w:rsidRPr="00C36BC7">
        <w:rPr>
          <w:rFonts w:ascii="Arial" w:hAnsi="Arial" w:cs="Arial"/>
          <w:i/>
          <w:sz w:val="16"/>
          <w:szCs w:val="16"/>
        </w:rPr>
        <w:t>.</w:t>
      </w:r>
      <w:r w:rsidR="00DF515B" w:rsidRPr="00C36BC7">
        <w:rPr>
          <w:rFonts w:ascii="Arial" w:hAnsi="Arial" w:cs="Arial"/>
          <w:i/>
          <w:sz w:val="16"/>
          <w:szCs w:val="16"/>
        </w:rPr>
        <w:t>, Obrascem broj</w:t>
      </w:r>
      <w:r w:rsidRPr="00C36BC7">
        <w:rPr>
          <w:rFonts w:ascii="Arial" w:hAnsi="Arial" w:cs="Arial"/>
          <w:i/>
          <w:sz w:val="16"/>
          <w:szCs w:val="16"/>
        </w:rPr>
        <w:t xml:space="preserve"> 6. i</w:t>
      </w:r>
      <w:r w:rsidR="00DF515B" w:rsidRPr="00C36BC7">
        <w:rPr>
          <w:rFonts w:ascii="Arial" w:hAnsi="Arial" w:cs="Arial"/>
          <w:i/>
          <w:sz w:val="16"/>
          <w:szCs w:val="16"/>
        </w:rPr>
        <w:t xml:space="preserve"> Obrascem broj</w:t>
      </w:r>
      <w:r w:rsidRPr="00C36BC7">
        <w:rPr>
          <w:rFonts w:ascii="Arial" w:hAnsi="Arial" w:cs="Arial"/>
          <w:i/>
          <w:sz w:val="16"/>
          <w:szCs w:val="16"/>
        </w:rPr>
        <w:t xml:space="preserve"> 7</w:t>
      </w:r>
      <w:r w:rsidR="00DF515B" w:rsidRPr="00C36BC7">
        <w:rPr>
          <w:rFonts w:ascii="Arial" w:hAnsi="Arial" w:cs="Arial"/>
          <w:i/>
          <w:sz w:val="16"/>
          <w:szCs w:val="16"/>
        </w:rPr>
        <w:t>.</w:t>
      </w:r>
      <w:r w:rsidR="0028703C" w:rsidRPr="00C36BC7">
        <w:rPr>
          <w:rFonts w:ascii="Arial" w:hAnsi="Arial" w:cs="Arial"/>
          <w:i/>
          <w:sz w:val="16"/>
          <w:szCs w:val="16"/>
        </w:rPr>
        <w:t>1.</w:t>
      </w:r>
    </w:p>
  </w:footnote>
  <w:footnote w:id="3">
    <w:p w14:paraId="2913FA5B" w14:textId="77777777" w:rsidR="009D4F82" w:rsidRDefault="009D4F82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Ovaj obrazac se shodno </w:t>
      </w:r>
      <w:proofErr w:type="spellStart"/>
      <w:r w:rsidRPr="00FA281B">
        <w:rPr>
          <w:rFonts w:ascii="Arial" w:hAnsi="Arial" w:cs="Arial"/>
          <w:i/>
          <w:sz w:val="16"/>
          <w:szCs w:val="16"/>
          <w:lang w:val="sr-Latn-CS"/>
        </w:rPr>
        <w:t>primjenjuje</w:t>
      </w:r>
      <w:proofErr w:type="spellEnd"/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i na </w:t>
      </w:r>
      <w:proofErr w:type="spellStart"/>
      <w:r w:rsidRPr="00FA281B">
        <w:rPr>
          <w:rFonts w:ascii="Arial" w:hAnsi="Arial" w:cs="Arial"/>
          <w:i/>
          <w:sz w:val="16"/>
          <w:szCs w:val="16"/>
          <w:lang w:val="sr-Latn-CS"/>
        </w:rPr>
        <w:t>ocjenjivanje</w:t>
      </w:r>
      <w:proofErr w:type="spellEnd"/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rada </w:t>
      </w:r>
      <w:proofErr w:type="spellStart"/>
      <w:r w:rsidRPr="00FA281B">
        <w:rPr>
          <w:rFonts w:ascii="Arial" w:hAnsi="Arial" w:cs="Arial"/>
          <w:i/>
          <w:sz w:val="16"/>
          <w:szCs w:val="16"/>
          <w:lang w:val="sr-Latn-CS"/>
        </w:rPr>
        <w:t>predsjednika</w:t>
      </w:r>
      <w:proofErr w:type="spellEnd"/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suda koji nije obavezan raditi na predmetima prema Pravilniku o </w:t>
      </w:r>
      <w:proofErr w:type="spellStart"/>
      <w:r w:rsidRPr="00FA281B">
        <w:rPr>
          <w:rFonts w:ascii="Arial" w:hAnsi="Arial" w:cs="Arial"/>
          <w:i/>
          <w:sz w:val="16"/>
          <w:szCs w:val="16"/>
          <w:lang w:val="sr-Latn-CS"/>
        </w:rPr>
        <w:t>orijentacijskim</w:t>
      </w:r>
      <w:proofErr w:type="spellEnd"/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proofErr w:type="spellStart"/>
      <w:r w:rsidRPr="00FA281B">
        <w:rPr>
          <w:rFonts w:ascii="Arial" w:hAnsi="Arial" w:cs="Arial"/>
          <w:i/>
          <w:sz w:val="16"/>
          <w:szCs w:val="16"/>
          <w:lang w:val="sr-Latn-CS"/>
        </w:rPr>
        <w:t>mjerilima</w:t>
      </w:r>
      <w:proofErr w:type="spellEnd"/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za rad sudija i stručnih saradnika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4">
    <w:p w14:paraId="7E784EF8" w14:textId="77777777" w:rsidR="009D4F82" w:rsidRDefault="009D4F82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sudija i stručnih saradnika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tačka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14:paraId="687A7F18" w14:textId="39B9965C" w:rsidR="009D4F82" w:rsidRDefault="009D4F8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Općinski/osnovni sudovi, kantonalni/okružni sudovi, okružni privredni sudovi i Osnovni sud BD BiH preuzimaju podatak iz Tabele II, Viši privredni sud preuzima podatak iz 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="00FB09F1" w:rsidRPr="00FB09F1">
        <w:t xml:space="preserve"> </w:t>
      </w:r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proofErr w:type="spellStart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proofErr w:type="spellStart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člana 13. Kriterija za ocjenjivanje rada sudija u BiH i </w:t>
      </w:r>
      <w:proofErr w:type="spellStart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nosilac pravosudne funkcije dužan ostvariti prema članu 1</w:t>
      </w:r>
      <w:r w:rsidR="00C33184">
        <w:rPr>
          <w:rFonts w:ascii="Arial" w:hAnsi="Arial" w:cs="Arial"/>
          <w:i/>
          <w:sz w:val="16"/>
          <w:szCs w:val="16"/>
          <w:lang w:val="bs-Latn-BA"/>
        </w:rPr>
        <w:t>4</w:t>
      </w:r>
      <w:r w:rsidR="00C33184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6">
    <w:p w14:paraId="3E6AB76D" w14:textId="38C5D852" w:rsidR="009D4F82" w:rsidRDefault="009D4F8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</w:t>
      </w:r>
      <w:r w:rsidRPr="00B40A68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</w:t>
      </w:r>
      <w:r w:rsidR="0028703C">
        <w:rPr>
          <w:rFonts w:ascii="Arial" w:hAnsi="Arial" w:cs="Arial"/>
          <w:i/>
          <w:sz w:val="16"/>
          <w:szCs w:val="16"/>
        </w:rPr>
        <w:t>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</w:t>
      </w:r>
      <w:proofErr w:type="spellStart"/>
      <w:r w:rsidRPr="00B40A68">
        <w:rPr>
          <w:rFonts w:ascii="Arial" w:hAnsi="Arial" w:cs="Arial"/>
          <w:i/>
          <w:sz w:val="16"/>
          <w:szCs w:val="16"/>
        </w:rPr>
        <w:t>tzv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</w:t>
      </w:r>
      <w:proofErr w:type="spellStart"/>
      <w:r w:rsidRPr="00B40A68">
        <w:rPr>
          <w:rFonts w:ascii="Arial" w:hAnsi="Arial" w:cs="Arial"/>
          <w:i/>
          <w:sz w:val="16"/>
          <w:szCs w:val="16"/>
        </w:rPr>
        <w:t>manuelni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obračun procenta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14:paraId="1F0BA62B" w14:textId="77777777" w:rsidR="009D4F82" w:rsidRDefault="009D4F82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Tabele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 xml:space="preserve">reuzimaju podatak iz Tabele </w:t>
      </w:r>
      <w:proofErr w:type="spellStart"/>
      <w:r>
        <w:rPr>
          <w:rFonts w:ascii="Arial" w:hAnsi="Arial" w:cs="Arial"/>
          <w:i/>
          <w:sz w:val="16"/>
          <w:szCs w:val="16"/>
        </w:rPr>
        <w:t>IIIa</w:t>
      </w:r>
      <w:proofErr w:type="spellEnd"/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 xml:space="preserve">Tabele III, Viši privredni sud preuzima podatak iz Tabele </w:t>
      </w:r>
      <w:proofErr w:type="spellStart"/>
      <w:r w:rsidRPr="0045347A">
        <w:rPr>
          <w:rFonts w:ascii="Arial" w:hAnsi="Arial" w:cs="Arial"/>
          <w:i/>
          <w:sz w:val="16"/>
          <w:szCs w:val="16"/>
        </w:rPr>
        <w:t>II</w:t>
      </w:r>
      <w:r>
        <w:rPr>
          <w:rFonts w:ascii="Arial" w:hAnsi="Arial" w:cs="Arial"/>
          <w:i/>
          <w:sz w:val="16"/>
          <w:szCs w:val="16"/>
        </w:rPr>
        <w:t>c</w:t>
      </w:r>
      <w:proofErr w:type="spellEnd"/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CF283BC" w14:textId="77777777" w:rsidR="009D4F82" w:rsidRDefault="009D4F82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 xml:space="preserve">Podaci se preuzimaju iz Tabele za obračun kvaliteta odluka. Općinski/osnovni sudovi, okružni privredni sudovi i Osnovni sud BD BiH preuzimaju podatak iz Tabele </w:t>
      </w:r>
      <w:proofErr w:type="spellStart"/>
      <w:r w:rsidRPr="0045347A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proofErr w:type="spellEnd"/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</w:t>
      </w:r>
      <w:proofErr w:type="spellStart"/>
      <w:r>
        <w:rPr>
          <w:rFonts w:ascii="Arial" w:hAnsi="Arial" w:cs="Arial"/>
          <w:i/>
          <w:sz w:val="16"/>
          <w:szCs w:val="16"/>
        </w:rPr>
        <w:t>IIc</w:t>
      </w:r>
      <w:proofErr w:type="spellEnd"/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1EB47B0C" w14:textId="77777777" w:rsidR="009D4F82" w:rsidRDefault="009D4F8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14:paraId="0CE1343C" w14:textId="77777777" w:rsidR="009D4F82" w:rsidRDefault="009D4F8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14:paraId="369D901A" w14:textId="19089D0E" w:rsidR="009D4F82" w:rsidRDefault="009D4F82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predsjednika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sudova</w:t>
      </w:r>
      <w:proofErr w:type="spellEnd"/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>n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iku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suda</w:t>
      </w:r>
      <w:proofErr w:type="spellEnd"/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od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1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do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periodu ocjenjivanja uzimao u rad i rješavao predmete po starosti inicijalnog akta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.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Dodijeljeni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broj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bodova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ocjenjivač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će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iskazati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bez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decimala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Ocjenjivač će posebno navesti da ocjenjivani predsjednik suda nije bio uključen u plan rješavanja i </w:t>
      </w:r>
      <w:proofErr w:type="spellStart"/>
      <w:r>
        <w:rPr>
          <w:rFonts w:ascii="Arial" w:hAnsi="Arial" w:cs="Arial"/>
          <w:i/>
          <w:sz w:val="16"/>
          <w:szCs w:val="16"/>
        </w:rPr>
        <w:t>obrazložiće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bodovanje rezultata ocjenjivanog predsjednika suda prema ovoj odredbi Kriterija.</w:t>
      </w:r>
    </w:p>
    <w:p w14:paraId="55AE1906" w14:textId="77777777" w:rsidR="009D4F82" w:rsidRPr="00471FAE" w:rsidRDefault="009D4F82" w:rsidP="00471FAE">
      <w:pPr>
        <w:pStyle w:val="FootnoteText"/>
        <w:jc w:val="both"/>
        <w:rPr>
          <w:lang w:val="sr-Cyrl-BA"/>
        </w:rPr>
      </w:pPr>
      <w:proofErr w:type="spellStart"/>
      <w:r>
        <w:rPr>
          <w:rFonts w:ascii="Arial" w:hAnsi="Arial" w:cs="Arial"/>
          <w:i/>
          <w:sz w:val="16"/>
          <w:szCs w:val="16"/>
        </w:rPr>
        <w:t>Procenat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realizacije plana rješavanja predmeta predsjednika suda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je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ocjenjivanja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bio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na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dužnosti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sudije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istom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ili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drugom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sudu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obračunava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B77D7A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  <w:footnote w:id="12">
    <w:p w14:paraId="1302E462" w14:textId="7A7DDEB3" w:rsidR="009D4F82" w:rsidRPr="00B77D7A" w:rsidRDefault="009D4F8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 w:rsidR="0028703C">
        <w:rPr>
          <w:rFonts w:ascii="Arial" w:hAnsi="Arial" w:cs="Arial"/>
          <w:i/>
          <w:sz w:val="16"/>
          <w:szCs w:val="16"/>
          <w:lang w:val="bs-Latn-BA"/>
        </w:rPr>
        <w:t>5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14:paraId="710037F9" w14:textId="49D57735" w:rsidR="009D4F82" w:rsidRPr="00B77D7A" w:rsidRDefault="009D4F8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B77D7A" w:rsidRPr="00B77D7A">
        <w:rPr>
          <w:rFonts w:ascii="Arial" w:hAnsi="Arial" w:cs="Arial"/>
          <w:i/>
          <w:sz w:val="16"/>
          <w:szCs w:val="16"/>
          <w:lang w:val="bs-Latn-BA"/>
        </w:rPr>
        <w:t xml:space="preserve">Uputstva za primjenu Kriterija za ocjenjivanje rada predsjednika sudova u Bosni i Hercegovini i Kriterija za ocjenjivanje rada sudija u Bosni i Hercegovini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i na osnovu objektivnih pokazatelja i izvora informacija navedenih u Obrascu broj </w:t>
      </w:r>
      <w:r w:rsidR="0028703C"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14:paraId="30704A63" w14:textId="77777777" w:rsidR="007E58FC" w:rsidRPr="00B77D7A" w:rsidRDefault="007E58FC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77D7A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</w:t>
      </w:r>
      <w:proofErr w:type="spellStart"/>
      <w:r w:rsidRPr="00B77D7A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u skladu sa </w:t>
      </w:r>
      <w:r w:rsidR="00B77D7A" w:rsidRPr="00B77D7A">
        <w:rPr>
          <w:rFonts w:ascii="Arial" w:hAnsi="Arial" w:cs="Arial"/>
          <w:i/>
          <w:sz w:val="16"/>
          <w:szCs w:val="16"/>
          <w:lang w:val="bs-Latn-BA"/>
        </w:rPr>
        <w:t>Uputstvom za primjenu Kriterija za ocjenjivanje rada predsjednika sudova u Bosni i Hercegovini i Kriterija za ocjenjivanje rada sudija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9D4F82" w:rsidRDefault="009D4F8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9D4F82" w:rsidRDefault="009D4F8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5F9D77A8" w:rsidR="009D4F82" w:rsidRDefault="009D4F8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4CA1">
      <w:rPr>
        <w:rStyle w:val="PageNumber"/>
        <w:noProof/>
      </w:rPr>
      <w:t>7</w:t>
    </w:r>
    <w:r>
      <w:rPr>
        <w:rStyle w:val="PageNumber"/>
      </w:rPr>
      <w:fldChar w:fldCharType="end"/>
    </w:r>
  </w:p>
  <w:p w14:paraId="4A6A4D11" w14:textId="77777777" w:rsidR="009D4F82" w:rsidRDefault="009D4F8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0.95pt" o:bullet="t">
        <v:imagedata r:id="rId1" o:title=""/>
      </v:shape>
    </w:pict>
  </w:numPicBullet>
  <w:numPicBullet w:numPicBulletId="1">
    <w:pict>
      <v:shape id="_x0000_i1027" type="#_x0000_t75" style="width:10.95pt;height:10.95pt" o:bullet="t">
        <v:imagedata r:id="rId2" o:title=""/>
      </v:shape>
    </w:pict>
  </w:numPicBullet>
  <w:numPicBullet w:numPicBulletId="2">
    <w:pict>
      <v:shape id="_x0000_i1028" type="#_x0000_t75" style="width:10.95pt;height:10.9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6"/>
  </w:num>
  <w:num w:numId="5">
    <w:abstractNumId w:val="15"/>
  </w:num>
  <w:num w:numId="6">
    <w:abstractNumId w:val="16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++Z08QRL4lA9sIC2Do95UQC00QYesyshAd0freL1Vk8+XV7GJbAd0nJ/mOl4xDlAiH5bgsgB3MLg9PwbhNyCg==" w:salt="G9pQv24zkZc7VgPrucAj4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4CA1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6E86"/>
    <w:rsid w:val="004D0511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5AA0"/>
    <w:rsid w:val="00545DF2"/>
    <w:rsid w:val="00546B91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0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2085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3184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09F1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7E0D-B781-4C97-9A27-55660EBB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44</cp:revision>
  <cp:lastPrinted>2014-12-24T11:41:00Z</cp:lastPrinted>
  <dcterms:created xsi:type="dcterms:W3CDTF">2020-11-10T14:19:00Z</dcterms:created>
  <dcterms:modified xsi:type="dcterms:W3CDTF">2023-07-13T06:40:00Z</dcterms:modified>
</cp:coreProperties>
</file>